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E" w:rsidRPr="00340C05" w:rsidRDefault="00EE265E" w:rsidP="00B06DA8">
      <w:pPr>
        <w:jc w:val="center"/>
      </w:pPr>
      <w:r>
        <w:rPr>
          <w:b/>
          <w:bCs/>
          <w:sz w:val="40"/>
          <w:szCs w:val="40"/>
        </w:rPr>
        <w:t>РОССИЙСКАЯ ФЕДЕРАЦИЯ</w:t>
      </w:r>
    </w:p>
    <w:p w:rsidR="00EE265E" w:rsidRDefault="00EE265E" w:rsidP="00BA16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EE265E" w:rsidRDefault="00EE265E" w:rsidP="00BA16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ЖИГАЛОВСКИЙ РАЙОН</w:t>
      </w:r>
    </w:p>
    <w:p w:rsidR="00EE265E" w:rsidRDefault="00EE265E" w:rsidP="00BA1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EE265E" w:rsidRDefault="00EE265E" w:rsidP="00BA1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ПЕТРОВСКОГО СЕЛЬСКОГО ПОСЕЛЕНИЯ</w:t>
      </w:r>
    </w:p>
    <w:p w:rsidR="00EE265E" w:rsidRDefault="00EE265E" w:rsidP="00BA16B0">
      <w:pPr>
        <w:tabs>
          <w:tab w:val="left" w:pos="8190"/>
        </w:tabs>
      </w:pPr>
      <w:r>
        <w:rPr>
          <w:noProof/>
        </w:rPr>
        <w:pict>
          <v:line id="_x0000_s1026" style="position:absolute;z-index:251658240" from="0,7pt" to="468pt,7pt" strokeweight="6pt">
            <v:stroke linestyle="thickBetweenThin"/>
          </v:line>
        </w:pict>
      </w:r>
      <w:r>
        <w:tab/>
      </w:r>
    </w:p>
    <w:p w:rsidR="00EE265E" w:rsidRDefault="00EE265E" w:rsidP="00BA16B0">
      <w:pPr>
        <w:rPr>
          <w:spacing w:val="-9"/>
        </w:rPr>
      </w:pPr>
      <w:r>
        <w:t xml:space="preserve">                              666416, с. Петрово, ул. Ленская, 40, тел.22-3-39</w:t>
      </w:r>
      <w:r>
        <w:rPr>
          <w:spacing w:val="-9"/>
        </w:rPr>
        <w:t xml:space="preserve"> </w:t>
      </w:r>
      <w:r>
        <w:rPr>
          <w:spacing w:val="-9"/>
          <w:lang w:val="en-US"/>
        </w:rPr>
        <w:t>email</w:t>
      </w:r>
      <w:r>
        <w:rPr>
          <w:spacing w:val="-9"/>
        </w:rPr>
        <w:t>:</w:t>
      </w:r>
      <w:r>
        <w:rPr>
          <w:spacing w:val="-9"/>
          <w:lang w:val="en-US"/>
        </w:rPr>
        <w:t>petrovckoemo</w:t>
      </w:r>
      <w:r>
        <w:rPr>
          <w:spacing w:val="-9"/>
        </w:rPr>
        <w:t>@</w:t>
      </w:r>
      <w:r>
        <w:rPr>
          <w:spacing w:val="-9"/>
          <w:lang w:val="en-US"/>
        </w:rPr>
        <w:t>mail</w:t>
      </w:r>
      <w:r>
        <w:rPr>
          <w:spacing w:val="-9"/>
        </w:rPr>
        <w:t>.</w:t>
      </w:r>
      <w:r>
        <w:rPr>
          <w:spacing w:val="-9"/>
          <w:lang w:val="en-US"/>
        </w:rPr>
        <w:t>ru</w:t>
      </w:r>
    </w:p>
    <w:p w:rsidR="00EE265E" w:rsidRDefault="00EE265E" w:rsidP="00BA16B0">
      <w:pPr>
        <w:rPr>
          <w:spacing w:val="-9"/>
        </w:rPr>
      </w:pPr>
    </w:p>
    <w:p w:rsidR="00EE265E" w:rsidRDefault="00EE265E" w:rsidP="00BA16B0">
      <w:pPr>
        <w:rPr>
          <w:spacing w:val="-9"/>
        </w:rPr>
      </w:pPr>
    </w:p>
    <w:p w:rsidR="00EE265E" w:rsidRDefault="00EE265E" w:rsidP="00BA16B0">
      <w:pPr>
        <w:rPr>
          <w:spacing w:val="-9"/>
        </w:rPr>
      </w:pPr>
    </w:p>
    <w:p w:rsidR="00EE265E" w:rsidRDefault="00EE265E" w:rsidP="00BA16B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№ 1</w:t>
      </w:r>
    </w:p>
    <w:p w:rsidR="00EE265E" w:rsidRDefault="00EE265E" w:rsidP="00BA16B0">
      <w:pPr>
        <w:jc w:val="center"/>
      </w:pPr>
      <w:r w:rsidRPr="00BA16B0">
        <w:t>(годовой отчет об исполнении бюджета Петровс</w:t>
      </w:r>
      <w:r>
        <w:t>кого сельского поселения за 2015</w:t>
      </w:r>
      <w:r w:rsidRPr="00BA16B0">
        <w:t xml:space="preserve"> год)</w:t>
      </w:r>
    </w:p>
    <w:p w:rsidR="00EE265E" w:rsidRDefault="00EE265E" w:rsidP="00BA16B0">
      <w:pPr>
        <w:jc w:val="center"/>
      </w:pPr>
    </w:p>
    <w:p w:rsidR="00EE265E" w:rsidRDefault="00EE265E" w:rsidP="00BA16B0">
      <w:pPr>
        <w:rPr>
          <w:sz w:val="24"/>
          <w:szCs w:val="24"/>
        </w:rPr>
      </w:pPr>
    </w:p>
    <w:p w:rsidR="00EE265E" w:rsidRDefault="00EE265E" w:rsidP="00BA16B0">
      <w:pPr>
        <w:rPr>
          <w:sz w:val="24"/>
          <w:szCs w:val="24"/>
        </w:rPr>
      </w:pPr>
      <w:r>
        <w:rPr>
          <w:sz w:val="24"/>
          <w:szCs w:val="24"/>
        </w:rPr>
        <w:t>31 марта 2016г.                                                                                                              с. Петрово</w:t>
      </w:r>
    </w:p>
    <w:p w:rsidR="00EE265E" w:rsidRDefault="00EE265E" w:rsidP="00BA16B0">
      <w:pPr>
        <w:rPr>
          <w:sz w:val="24"/>
          <w:szCs w:val="24"/>
        </w:rPr>
      </w:pP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Настоящее заключение составлено комиссией муниципального финансового контроля (аудита) Петровского сельского поселения в составе председателя: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ведущего специалиста по социально-экономическим вопросам, вопросам транспорта, связи Петровского сельского поселения Ларисы Васильевны Марковой;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членов комиссии: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специалиста </w:t>
      </w:r>
      <w:r>
        <w:rPr>
          <w:sz w:val="24"/>
          <w:szCs w:val="24"/>
          <w:lang w:val="en-US"/>
        </w:rPr>
        <w:t>I</w:t>
      </w:r>
      <w:r w:rsidRPr="006108AD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 по жилищно-коммунальному хозяйству, торговому и бытовому обслуживанию Петровского сельского поселения Валентины Владимировны Мушегян;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инспектора-делопроизводителя Петровского сельского поселения Татьяны Афанасьевны Черепановой, 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годового отчета об исполнении бюджета Петровского сельского поселения за 2015 год в соответствии с требованиями ст. 160. 2-1 Бюджетного кодекса Российской Федерации.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Основание: Распоряжение главы Петровского сельского поселения № </w:t>
      </w:r>
      <w:r w:rsidRPr="002866CE">
        <w:rPr>
          <w:sz w:val="24"/>
          <w:szCs w:val="24"/>
        </w:rPr>
        <w:t>9 от 17.03.2016г.</w:t>
      </w:r>
      <w:r>
        <w:rPr>
          <w:sz w:val="24"/>
          <w:szCs w:val="24"/>
        </w:rPr>
        <w:t xml:space="preserve"> «О проведении внутреннего финансового контроля (аудита)».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Цель проверки: Оценка целевого и эффективного использования средств бюджета Петровского сельского поселения, подтверждения достоверности бухгалтерского учета и отчетности, в том числе о реализации муниципальных программ, оценка соблюдения бюджетного законодательства и иных нормативных актов, регулирующих бюджетные правоотношения.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Предметом проверки является годовой отчет об исполнении бюджета Петровского сельского поселения, документы бухгалтерского учета за 2015 год.</w:t>
      </w:r>
    </w:p>
    <w:p w:rsidR="00EE265E" w:rsidRDefault="00EE265E" w:rsidP="00BA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Сроки проведения проверки: с 21 марта 2016 года по 23 марта 2016 года.</w:t>
      </w:r>
    </w:p>
    <w:p w:rsidR="00EE265E" w:rsidRPr="00846133" w:rsidRDefault="00EE265E" w:rsidP="00BA16B0">
      <w:pPr>
        <w:jc w:val="both"/>
        <w:rPr>
          <w:b/>
          <w:bCs/>
          <w:sz w:val="24"/>
          <w:szCs w:val="24"/>
        </w:rPr>
      </w:pPr>
    </w:p>
    <w:p w:rsidR="00EE265E" w:rsidRPr="00846133" w:rsidRDefault="00EE265E" w:rsidP="00C64E01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846133">
        <w:rPr>
          <w:b/>
          <w:bCs/>
          <w:sz w:val="24"/>
          <w:szCs w:val="24"/>
        </w:rPr>
        <w:t>Соблюдение  бюджетного законодательства и иных нормативных актов, регулирующих бюджетные правоотношения в ходе исполнения бюджета Петровского сельского поселения</w:t>
      </w:r>
    </w:p>
    <w:p w:rsidR="00EE265E" w:rsidRDefault="00EE265E" w:rsidP="00C64E01">
      <w:pPr>
        <w:rPr>
          <w:sz w:val="24"/>
          <w:szCs w:val="24"/>
        </w:rPr>
      </w:pP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перечень документов отчета об исполнении бюджета Петровского сельского поселения за 2015 год включены следующие формы: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Сводный отчет об использовании бюджета (ф. 0503117СВ);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 финансовых результатах (ф. 0503321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об использовании бюджета (распорядитель/получатель) (ф. 0503127М);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 движении нефинансовых активов консолидированного бюджета (бюджетная деятельность) (ф. 0503368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_БД);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об исполнении консолидированного бюджета (ф. 0503317М);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 движении денежных средств (ф. 0503323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об использовании межбюджетных трансфертов из федерального бюджета субъектами Российской Федерации (ф. 0503324М_1);</w:t>
      </w:r>
    </w:p>
    <w:p w:rsidR="00EE265E" w:rsidRPr="0058698D" w:rsidRDefault="00EE265E" w:rsidP="00306C6B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об использовании межбюджетных трансфертов из областного бюджета муниципальными образованиями (ф. 0503324М_2);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по поступлениям и выбытиям (ф. 0503151М);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по дебиторской и кредиторской задолженности (ф. 0503369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_БД);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по дебиторской и кредиторской задолженности (ф. 0503369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_БК);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об использовании информационных технологий в консолидированном бюджете (ф. 0503377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Пояснительная записка (ф. 0503360М);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 государственном (муниципальном) долге, предоставленных бюджетных кредитах (ф. 0503172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об исполнении консолидированного бюджета (ф. 0503364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 расходовании субвенций на осуществлению воинского учета ((90н)581);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 бюджетных обязательствах (ф. 0503128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Отчет о расходах и численности работников органов местного самоуправления (0503075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Баланс исполнения консолидированного бюджета со справкой (0503320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Pr="0058698D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об изменении остатков валюты баланса (бюджетная деятельность) (0503373</w:t>
      </w:r>
      <w:r w:rsidRPr="0058698D">
        <w:rPr>
          <w:sz w:val="24"/>
          <w:szCs w:val="24"/>
          <w:lang w:val="en-US"/>
        </w:rPr>
        <w:t>G</w:t>
      </w:r>
      <w:r w:rsidRPr="0058698D"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 w:rsidRPr="0058698D">
        <w:rPr>
          <w:sz w:val="24"/>
          <w:szCs w:val="24"/>
        </w:rPr>
        <w:t>- Сведения о государственном (муниципальном) долге, предоставленных бюджетных кредитах (ф. 0503372</w:t>
      </w:r>
      <w:r w:rsidRPr="0058698D"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(месячная) (425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(месячная) (425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(месячная) (425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(месячная) (425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(месячная) (425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консолидируемым расчетам (месячная) (425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заключению счетов бюджетного учета отчетного финансового года (410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Справка по заключению счетов бюджетного учета отчетного финансового года (местные бюджеты) (410</w:t>
      </w:r>
      <w:r>
        <w:rPr>
          <w:sz w:val="24"/>
          <w:szCs w:val="24"/>
          <w:lang w:val="en-US"/>
        </w:rPr>
        <w:t>Gm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Свод отчетов по сети, штатам и контингентам получателей бюджетных средств, состоящих на бюджетах муниципальных образований (624);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Прогноз доходов бюджетов МО области на 2015-2018 годы (</w:t>
      </w:r>
      <w:r>
        <w:rPr>
          <w:sz w:val="24"/>
          <w:szCs w:val="24"/>
          <w:lang w:val="en-US"/>
        </w:rPr>
        <w:t>P</w:t>
      </w:r>
      <w:r w:rsidRPr="00FD418F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dohod</w:t>
      </w:r>
      <w:r>
        <w:rPr>
          <w:sz w:val="24"/>
          <w:szCs w:val="24"/>
        </w:rPr>
        <w:t>);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Реестр расходных обязательств (плановый) (</w:t>
      </w:r>
      <w:r>
        <w:rPr>
          <w:sz w:val="24"/>
          <w:szCs w:val="24"/>
          <w:lang w:val="en-US"/>
        </w:rPr>
        <w:t>RRO</w:t>
      </w:r>
      <w:r>
        <w:rPr>
          <w:sz w:val="24"/>
          <w:szCs w:val="24"/>
        </w:rPr>
        <w:t>);</w:t>
      </w:r>
    </w:p>
    <w:p w:rsidR="00EE265E" w:rsidRPr="00827A52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>- Реестр расходных обязательств (уточненный) (</w:t>
      </w:r>
      <w:r>
        <w:rPr>
          <w:sz w:val="24"/>
          <w:szCs w:val="24"/>
          <w:lang w:val="en-US"/>
        </w:rPr>
        <w:t>RRO</w:t>
      </w:r>
      <w:r>
        <w:rPr>
          <w:sz w:val="24"/>
          <w:szCs w:val="24"/>
        </w:rPr>
        <w:t xml:space="preserve">). 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Исполнение бюджета Петровского сельского поселения обеспечивается местной администрацией.</w:t>
      </w:r>
    </w:p>
    <w:p w:rsidR="00EE265E" w:rsidRDefault="00EE265E" w:rsidP="007C3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Фактов недостоверных показателей отчетности не выявлено. </w:t>
      </w:r>
    </w:p>
    <w:p w:rsidR="00EE265E" w:rsidRDefault="00EE265E" w:rsidP="007C31E9">
      <w:pPr>
        <w:jc w:val="both"/>
        <w:rPr>
          <w:sz w:val="24"/>
          <w:szCs w:val="24"/>
        </w:rPr>
      </w:pPr>
    </w:p>
    <w:p w:rsidR="00EE265E" w:rsidRDefault="00EE265E" w:rsidP="00BF229D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846133">
        <w:rPr>
          <w:b/>
          <w:bCs/>
          <w:sz w:val="24"/>
          <w:szCs w:val="24"/>
        </w:rPr>
        <w:t>Общая характеристика исполнения бюджета Петровского сельского поселения за 201</w:t>
      </w:r>
      <w:r>
        <w:rPr>
          <w:b/>
          <w:bCs/>
          <w:sz w:val="24"/>
          <w:szCs w:val="24"/>
        </w:rPr>
        <w:t>5</w:t>
      </w:r>
      <w:r w:rsidRPr="00846133">
        <w:rPr>
          <w:b/>
          <w:bCs/>
          <w:sz w:val="24"/>
          <w:szCs w:val="24"/>
        </w:rPr>
        <w:t xml:space="preserve"> год</w:t>
      </w:r>
    </w:p>
    <w:p w:rsidR="00EE265E" w:rsidRDefault="00EE265E" w:rsidP="007C31E9">
      <w:pPr>
        <w:jc w:val="both"/>
        <w:rPr>
          <w:b/>
          <w:bCs/>
          <w:sz w:val="24"/>
          <w:szCs w:val="24"/>
        </w:rPr>
      </w:pPr>
    </w:p>
    <w:p w:rsidR="00EE265E" w:rsidRPr="00357D4F" w:rsidRDefault="00EE265E" w:rsidP="007C31E9">
      <w:pPr>
        <w:jc w:val="both"/>
        <w:rPr>
          <w:sz w:val="24"/>
          <w:szCs w:val="24"/>
        </w:rPr>
      </w:pPr>
      <w:r w:rsidRPr="00846133">
        <w:rPr>
          <w:sz w:val="24"/>
          <w:szCs w:val="24"/>
        </w:rPr>
        <w:t xml:space="preserve">          Бюджет Петровского сельского поселения</w:t>
      </w:r>
      <w:r>
        <w:rPr>
          <w:sz w:val="24"/>
          <w:szCs w:val="24"/>
        </w:rPr>
        <w:t xml:space="preserve"> на 2015 год</w:t>
      </w:r>
      <w:r w:rsidRPr="0084613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 решением Думы № 70 от 29</w:t>
      </w:r>
      <w:r w:rsidRPr="00357D4F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357D4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57D4F">
        <w:rPr>
          <w:sz w:val="24"/>
          <w:szCs w:val="24"/>
        </w:rPr>
        <w:t xml:space="preserve"> со следующими данными:</w:t>
      </w:r>
    </w:p>
    <w:p w:rsidR="00EE265E" w:rsidRPr="00357D4F" w:rsidRDefault="00EE265E" w:rsidP="007C31E9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>-</w:t>
      </w:r>
      <w:r>
        <w:rPr>
          <w:sz w:val="24"/>
          <w:szCs w:val="24"/>
        </w:rPr>
        <w:t xml:space="preserve"> общий объем доходов в сумме 3741</w:t>
      </w:r>
      <w:r w:rsidRPr="004616A0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357D4F">
        <w:rPr>
          <w:sz w:val="24"/>
          <w:szCs w:val="24"/>
        </w:rPr>
        <w:t xml:space="preserve"> тыс. руб., в том числе объем налоговых</w:t>
      </w:r>
      <w:r>
        <w:rPr>
          <w:sz w:val="24"/>
          <w:szCs w:val="24"/>
        </w:rPr>
        <w:t xml:space="preserve"> и неналоговых доходов в сумме 418,9 </w:t>
      </w:r>
      <w:r w:rsidRPr="00357D4F">
        <w:rPr>
          <w:sz w:val="24"/>
          <w:szCs w:val="24"/>
        </w:rPr>
        <w:t>тыс. руб., бе</w:t>
      </w:r>
      <w:r>
        <w:rPr>
          <w:sz w:val="24"/>
          <w:szCs w:val="24"/>
        </w:rPr>
        <w:t>звозмездных поступлений – 3323,0</w:t>
      </w:r>
      <w:r w:rsidRPr="00357D4F">
        <w:rPr>
          <w:sz w:val="24"/>
          <w:szCs w:val="24"/>
        </w:rPr>
        <w:t xml:space="preserve"> тыс. руб.;</w:t>
      </w:r>
    </w:p>
    <w:p w:rsidR="00EE265E" w:rsidRPr="00357D4F" w:rsidRDefault="00EE265E" w:rsidP="005A22C8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>- общ</w:t>
      </w:r>
      <w:r>
        <w:rPr>
          <w:sz w:val="24"/>
          <w:szCs w:val="24"/>
        </w:rPr>
        <w:t>ий объем расходов в сумме 3761,9</w:t>
      </w:r>
      <w:r w:rsidRPr="00357D4F">
        <w:rPr>
          <w:sz w:val="24"/>
          <w:szCs w:val="24"/>
        </w:rPr>
        <w:t xml:space="preserve"> тыс. руб.;</w:t>
      </w:r>
    </w:p>
    <w:p w:rsidR="00EE265E" w:rsidRPr="00357D4F" w:rsidRDefault="00EE265E" w:rsidP="005A22C8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 xml:space="preserve">- дефицит бюджета </w:t>
      </w:r>
      <w:r>
        <w:rPr>
          <w:sz w:val="24"/>
          <w:szCs w:val="24"/>
        </w:rPr>
        <w:t xml:space="preserve">20 </w:t>
      </w:r>
      <w:r w:rsidRPr="00357D4F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или 4,7 % </w:t>
      </w:r>
      <w:r w:rsidRPr="00DC73BB">
        <w:rPr>
          <w:sz w:val="24"/>
          <w:szCs w:val="24"/>
        </w:rPr>
        <w:t>утвержденного общего годового объема доходов  бюджета без учета утвержденного объема безвозмездных поступлени</w:t>
      </w:r>
      <w:r>
        <w:rPr>
          <w:sz w:val="24"/>
          <w:szCs w:val="24"/>
        </w:rPr>
        <w:t xml:space="preserve">й. </w:t>
      </w:r>
    </w:p>
    <w:p w:rsidR="00EE265E" w:rsidRPr="00357D4F" w:rsidRDefault="00EE265E" w:rsidP="005A22C8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 xml:space="preserve">          Бюджет (уточненная редакц</w:t>
      </w:r>
      <w:r>
        <w:rPr>
          <w:sz w:val="24"/>
          <w:szCs w:val="24"/>
        </w:rPr>
        <w:t>ия) утвержден решением Думы № 94 от 29.12.2015</w:t>
      </w:r>
      <w:r w:rsidRPr="00357D4F">
        <w:rPr>
          <w:sz w:val="24"/>
          <w:szCs w:val="24"/>
        </w:rPr>
        <w:t xml:space="preserve">г. со следующими данными: </w:t>
      </w:r>
    </w:p>
    <w:p w:rsidR="00EE265E" w:rsidRPr="00357D4F" w:rsidRDefault="00EE265E" w:rsidP="005A22C8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 xml:space="preserve">- </w:t>
      </w:r>
      <w:r>
        <w:rPr>
          <w:sz w:val="24"/>
          <w:szCs w:val="24"/>
        </w:rPr>
        <w:t>общий объем доходов в сумме 4711,1</w:t>
      </w:r>
      <w:r w:rsidRPr="00357D4F">
        <w:rPr>
          <w:sz w:val="24"/>
          <w:szCs w:val="24"/>
        </w:rPr>
        <w:t xml:space="preserve"> тыс. руб., в том числе объем налоговых и</w:t>
      </w:r>
      <w:r>
        <w:rPr>
          <w:sz w:val="24"/>
          <w:szCs w:val="24"/>
        </w:rPr>
        <w:t xml:space="preserve"> неналоговых доходов в сумме 517,8</w:t>
      </w:r>
      <w:r w:rsidRPr="00357D4F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безвозмездных поступлений – 4193,3</w:t>
      </w:r>
      <w:r w:rsidRPr="00357D4F">
        <w:rPr>
          <w:sz w:val="24"/>
          <w:szCs w:val="24"/>
        </w:rPr>
        <w:t xml:space="preserve"> тыс. руб.;</w:t>
      </w:r>
    </w:p>
    <w:p w:rsidR="00EE265E" w:rsidRPr="00357D4F" w:rsidRDefault="00EE265E" w:rsidP="005A22C8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>- общ</w:t>
      </w:r>
      <w:r>
        <w:rPr>
          <w:sz w:val="24"/>
          <w:szCs w:val="24"/>
        </w:rPr>
        <w:t>ий объем расходов в сумме 5007,9</w:t>
      </w:r>
      <w:r w:rsidRPr="00357D4F">
        <w:rPr>
          <w:sz w:val="24"/>
          <w:szCs w:val="24"/>
        </w:rPr>
        <w:t xml:space="preserve"> тыс. руб.;</w:t>
      </w:r>
    </w:p>
    <w:p w:rsidR="00EE265E" w:rsidRPr="00357D4F" w:rsidRDefault="00EE265E" w:rsidP="005A22C8">
      <w:pPr>
        <w:jc w:val="both"/>
        <w:rPr>
          <w:sz w:val="24"/>
          <w:szCs w:val="24"/>
        </w:rPr>
      </w:pPr>
      <w:r w:rsidRPr="00357D4F">
        <w:rPr>
          <w:sz w:val="24"/>
          <w:szCs w:val="24"/>
        </w:rPr>
        <w:t>- дефицит бюджета</w:t>
      </w:r>
      <w:r>
        <w:rPr>
          <w:sz w:val="24"/>
          <w:szCs w:val="24"/>
        </w:rPr>
        <w:t xml:space="preserve"> 296,8</w:t>
      </w:r>
      <w:r w:rsidRPr="00357D4F">
        <w:rPr>
          <w:sz w:val="24"/>
          <w:szCs w:val="24"/>
        </w:rPr>
        <w:t xml:space="preserve"> тыс. руб.</w:t>
      </w:r>
    </w:p>
    <w:p w:rsidR="00EE265E" w:rsidRDefault="00EE265E" w:rsidP="00F5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сравнению с 2014</w:t>
      </w:r>
      <w:r w:rsidRPr="00357D4F">
        <w:rPr>
          <w:sz w:val="24"/>
          <w:szCs w:val="24"/>
        </w:rPr>
        <w:t xml:space="preserve"> годом общий объем до</w:t>
      </w:r>
      <w:r>
        <w:rPr>
          <w:sz w:val="24"/>
          <w:szCs w:val="24"/>
        </w:rPr>
        <w:t xml:space="preserve">ходов бюджета увеличился на 169,2 тыс. руб. </w:t>
      </w:r>
      <w:r w:rsidRPr="00357D4F">
        <w:rPr>
          <w:sz w:val="24"/>
          <w:szCs w:val="24"/>
        </w:rPr>
        <w:t>Объем безвозмездных поступлений из других бюджетов бюджетной системы Российск</w:t>
      </w:r>
      <w:r>
        <w:rPr>
          <w:sz w:val="24"/>
          <w:szCs w:val="24"/>
        </w:rPr>
        <w:t>ой Федерации увеличился на 119,1 тыс. руб. Расходы бюджета увеличились</w:t>
      </w:r>
      <w:r w:rsidRPr="00357D4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343,0 тыс. руб.</w:t>
      </w:r>
    </w:p>
    <w:p w:rsidR="00EE265E" w:rsidRDefault="00EE265E" w:rsidP="00F573F2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Фактическое исполнение бюджета Петровского сельского поселения за 2015 год</w:t>
      </w:r>
    </w:p>
    <w:p w:rsidR="00EE265E" w:rsidRDefault="00EE265E" w:rsidP="00D30B56">
      <w:pPr>
        <w:jc w:val="center"/>
        <w:rPr>
          <w:sz w:val="24"/>
          <w:szCs w:val="24"/>
        </w:rPr>
      </w:pPr>
    </w:p>
    <w:p w:rsidR="00EE265E" w:rsidRDefault="00EE265E" w:rsidP="00D30B56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2367"/>
        <w:gridCol w:w="2342"/>
        <w:gridCol w:w="2309"/>
      </w:tblGrid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36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за 2015</w:t>
            </w:r>
            <w:r w:rsidRPr="00CC7BD6">
              <w:rPr>
                <w:sz w:val="24"/>
                <w:szCs w:val="24"/>
              </w:rPr>
              <w:t xml:space="preserve"> год (первоначальная редакция)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за 2015</w:t>
            </w:r>
            <w:r w:rsidRPr="00CC7BD6">
              <w:rPr>
                <w:sz w:val="24"/>
                <w:szCs w:val="24"/>
              </w:rPr>
              <w:t xml:space="preserve"> год (уточненная редакция)</w:t>
            </w:r>
          </w:p>
        </w:tc>
        <w:tc>
          <w:tcPr>
            <w:tcW w:w="2309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2015</w:t>
            </w:r>
            <w:r w:rsidRPr="00CC7BD6">
              <w:rPr>
                <w:sz w:val="24"/>
                <w:szCs w:val="24"/>
              </w:rPr>
              <w:t xml:space="preserve"> года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4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36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3741,9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4711,1</w:t>
            </w:r>
          </w:p>
        </w:tc>
        <w:tc>
          <w:tcPr>
            <w:tcW w:w="2309" w:type="dxa"/>
          </w:tcPr>
          <w:p w:rsidR="00EE265E" w:rsidRPr="00720D92" w:rsidRDefault="00EE265E" w:rsidP="007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,4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НДФЛ</w:t>
            </w:r>
          </w:p>
        </w:tc>
        <w:tc>
          <w:tcPr>
            <w:tcW w:w="236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2342" w:type="dxa"/>
          </w:tcPr>
          <w:p w:rsidR="00EE265E" w:rsidRPr="00CC7BD6" w:rsidRDefault="00EE265E" w:rsidP="0017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2309" w:type="dxa"/>
          </w:tcPr>
          <w:p w:rsidR="00EE265E" w:rsidRPr="00720D92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,9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6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309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6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309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36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342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09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36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2309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36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</w:tc>
      </w:tr>
      <w:tr w:rsidR="00EE265E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236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  <w:tc>
          <w:tcPr>
            <w:tcW w:w="2342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  <w:tc>
          <w:tcPr>
            <w:tcW w:w="2309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EE265E" w:rsidTr="00F270F9">
        <w:tc>
          <w:tcPr>
            <w:tcW w:w="255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6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17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3323,0</w:t>
            </w:r>
          </w:p>
        </w:tc>
        <w:tc>
          <w:tcPr>
            <w:tcW w:w="2342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  <w:tc>
          <w:tcPr>
            <w:tcW w:w="2309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4193,3</w:t>
            </w:r>
          </w:p>
        </w:tc>
      </w:tr>
    </w:tbl>
    <w:p w:rsidR="00EE265E" w:rsidRDefault="00EE265E" w:rsidP="00D30B56">
      <w:pPr>
        <w:jc w:val="center"/>
        <w:rPr>
          <w:sz w:val="24"/>
          <w:szCs w:val="24"/>
        </w:rPr>
      </w:pPr>
    </w:p>
    <w:p w:rsidR="00EE265E" w:rsidRDefault="00EE265E" w:rsidP="00D30B56">
      <w:pPr>
        <w:jc w:val="center"/>
        <w:rPr>
          <w:sz w:val="24"/>
          <w:szCs w:val="24"/>
        </w:rPr>
      </w:pPr>
    </w:p>
    <w:p w:rsidR="00EE265E" w:rsidRDefault="00EE265E" w:rsidP="00FD2C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Исполнение расходной части бюджета Петровского сельского поселения </w:t>
      </w:r>
    </w:p>
    <w:p w:rsidR="00EE265E" w:rsidRDefault="00EE265E" w:rsidP="00FD2CA9">
      <w:pPr>
        <w:jc w:val="center"/>
        <w:rPr>
          <w:b/>
          <w:bCs/>
          <w:sz w:val="24"/>
          <w:szCs w:val="24"/>
        </w:rPr>
      </w:pPr>
    </w:p>
    <w:p w:rsidR="00EE265E" w:rsidRDefault="00EE265E" w:rsidP="00F73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Решением Думы Петровского сельского поселения № 94 от 29.12.2015г. «О бюджете Петровского сельского поселения на 2015 год и плановый период 2016 и 2017 годов» запланированы расходы в сумме 5007,9 тыс. руб., в том числе по разделам:</w:t>
      </w:r>
    </w:p>
    <w:p w:rsidR="00EE265E" w:rsidRDefault="00EE265E" w:rsidP="00FD2CA9">
      <w:pPr>
        <w:rPr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268"/>
        <w:gridCol w:w="2127"/>
        <w:gridCol w:w="2268"/>
      </w:tblGrid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за 2015</w:t>
            </w:r>
            <w:r w:rsidRPr="00CC7BD6">
              <w:rPr>
                <w:sz w:val="24"/>
                <w:szCs w:val="24"/>
              </w:rPr>
              <w:t xml:space="preserve"> год (первоначальная редакция)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Утверждено за 201</w:t>
            </w:r>
            <w:r>
              <w:rPr>
                <w:sz w:val="24"/>
                <w:szCs w:val="24"/>
              </w:rPr>
              <w:t>5</w:t>
            </w:r>
            <w:r w:rsidRPr="00CC7BD6">
              <w:rPr>
                <w:sz w:val="24"/>
                <w:szCs w:val="24"/>
              </w:rPr>
              <w:t xml:space="preserve"> год (уточненная редакция)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Факт 201</w:t>
            </w:r>
            <w:r>
              <w:rPr>
                <w:sz w:val="24"/>
                <w:szCs w:val="24"/>
              </w:rPr>
              <w:t>5</w:t>
            </w:r>
            <w:r w:rsidRPr="00CC7BD6">
              <w:rPr>
                <w:sz w:val="24"/>
                <w:szCs w:val="24"/>
              </w:rPr>
              <w:t xml:space="preserve"> года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3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4158,0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5007,9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4729,3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1885,3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2838,0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2807,5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2268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1335,5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1431,1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1439,3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EE265E">
        <w:tc>
          <w:tcPr>
            <w:tcW w:w="2943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 w:rsidRPr="00CC7B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  <w:tc>
          <w:tcPr>
            <w:tcW w:w="2127" w:type="dxa"/>
          </w:tcPr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</w:t>
            </w:r>
          </w:p>
        </w:tc>
        <w:tc>
          <w:tcPr>
            <w:tcW w:w="2268" w:type="dxa"/>
          </w:tcPr>
          <w:p w:rsidR="00EE265E" w:rsidRDefault="00EE265E" w:rsidP="00CC7BD6">
            <w:pPr>
              <w:jc w:val="center"/>
              <w:rPr>
                <w:sz w:val="24"/>
                <w:szCs w:val="24"/>
              </w:rPr>
            </w:pPr>
          </w:p>
          <w:p w:rsidR="00EE265E" w:rsidRPr="00CC7BD6" w:rsidRDefault="00EE265E" w:rsidP="00CC7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</w:tr>
    </w:tbl>
    <w:p w:rsidR="00EE265E" w:rsidRDefault="00EE265E" w:rsidP="00FD2C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265E" w:rsidRDefault="00EE265E" w:rsidP="00F73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со ст. 215.1 Бюджетного кодекса Российской Федерации исполнение бюджета Петровского сельского поселения в 2014 году осуществлялось на основе казначейской системы. Кассовое обслуживание лицевых счетов учреждений Петровского сельского поселения осуществлялось в соответствии со ст. 220.1 Бюджетного кодекса Российской Федерации на основании Порядка открытия и ведения лицевых счетов для учета операций по исполнению бюджета Петровского сельского поселения по расходам.</w:t>
      </w:r>
    </w:p>
    <w:p w:rsidR="00EE265E" w:rsidRDefault="00EE265E" w:rsidP="00F73165">
      <w:pPr>
        <w:jc w:val="both"/>
        <w:rPr>
          <w:sz w:val="24"/>
          <w:szCs w:val="24"/>
        </w:rPr>
      </w:pPr>
    </w:p>
    <w:p w:rsidR="00EE265E" w:rsidRDefault="00EE265E" w:rsidP="00F73165">
      <w:pPr>
        <w:jc w:val="center"/>
        <w:rPr>
          <w:b/>
          <w:bCs/>
          <w:sz w:val="24"/>
          <w:szCs w:val="24"/>
        </w:rPr>
      </w:pPr>
    </w:p>
    <w:p w:rsidR="00EE265E" w:rsidRDefault="00EE265E" w:rsidP="00F573F2">
      <w:pPr>
        <w:jc w:val="center"/>
        <w:rPr>
          <w:b/>
          <w:bCs/>
          <w:sz w:val="24"/>
          <w:szCs w:val="24"/>
        </w:rPr>
      </w:pPr>
      <w:r w:rsidRPr="00F73165">
        <w:rPr>
          <w:b/>
          <w:bCs/>
          <w:sz w:val="24"/>
          <w:szCs w:val="24"/>
        </w:rPr>
        <w:t>Кредиторская задолженность</w:t>
      </w:r>
    </w:p>
    <w:p w:rsidR="00EE265E" w:rsidRDefault="00EE265E" w:rsidP="00F73165">
      <w:pPr>
        <w:jc w:val="center"/>
        <w:rPr>
          <w:b/>
          <w:bCs/>
          <w:sz w:val="24"/>
          <w:szCs w:val="24"/>
        </w:rPr>
      </w:pPr>
    </w:p>
    <w:p w:rsidR="00EE265E" w:rsidRDefault="00EE265E" w:rsidP="00A51BE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A51BEF">
        <w:rPr>
          <w:sz w:val="24"/>
          <w:szCs w:val="24"/>
        </w:rPr>
        <w:t>Согласно формы отчета 050</w:t>
      </w:r>
      <w:r>
        <w:rPr>
          <w:sz w:val="24"/>
          <w:szCs w:val="24"/>
        </w:rPr>
        <w:t>3</w:t>
      </w:r>
      <w:r w:rsidRPr="00A51BEF">
        <w:rPr>
          <w:sz w:val="24"/>
          <w:szCs w:val="24"/>
        </w:rPr>
        <w:t>369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_БК</w:t>
      </w:r>
      <w:r w:rsidRPr="00A51BEF">
        <w:rPr>
          <w:sz w:val="24"/>
          <w:szCs w:val="24"/>
        </w:rPr>
        <w:t>, кредиторская задолженность по обязательствам бюджета Петровского с</w:t>
      </w:r>
      <w:r>
        <w:rPr>
          <w:sz w:val="24"/>
          <w:szCs w:val="24"/>
        </w:rPr>
        <w:t>ельского поселения на 01.01.2016</w:t>
      </w:r>
      <w:r w:rsidRPr="00A51BE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отсутствует. </w:t>
      </w:r>
    </w:p>
    <w:p w:rsidR="00EE265E" w:rsidRDefault="00EE265E" w:rsidP="00A51BEF">
      <w:pPr>
        <w:jc w:val="both"/>
        <w:rPr>
          <w:sz w:val="24"/>
          <w:szCs w:val="24"/>
        </w:rPr>
      </w:pPr>
    </w:p>
    <w:p w:rsidR="00EE265E" w:rsidRDefault="00EE265E" w:rsidP="00A51B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Дебиторская задолженность</w:t>
      </w:r>
    </w:p>
    <w:p w:rsidR="00EE265E" w:rsidRDefault="00EE265E" w:rsidP="00BA64A3">
      <w:pPr>
        <w:jc w:val="both"/>
        <w:rPr>
          <w:b/>
          <w:bCs/>
          <w:sz w:val="24"/>
          <w:szCs w:val="24"/>
        </w:rPr>
      </w:pPr>
    </w:p>
    <w:p w:rsidR="00EE265E" w:rsidRDefault="00EE265E" w:rsidP="00BA6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Согласно формы отчета 0503369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_БД, по состоянию на 01.01.2016г. сумма дебиторской задолженности составляет – 6420,73 руб., в том числе авансовые платежи за ГСМ – 6420,73 руб.</w:t>
      </w:r>
    </w:p>
    <w:p w:rsidR="00EE265E" w:rsidRDefault="00EE265E" w:rsidP="00BA6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Остаток средств на счете администрации Петровского сельского поселения на 01.01.2016г. составил 253 215,08 руб., в том числе собственные средства в сумме 5582,99 руб., акцизы – 247 632,09 руб.,  который соответствует данным годового отчета.</w:t>
      </w:r>
    </w:p>
    <w:p w:rsidR="00EE265E" w:rsidRDefault="00EE265E" w:rsidP="00BA64A3">
      <w:pPr>
        <w:jc w:val="both"/>
        <w:rPr>
          <w:sz w:val="24"/>
          <w:szCs w:val="24"/>
        </w:rPr>
      </w:pPr>
    </w:p>
    <w:p w:rsidR="00EE265E" w:rsidRDefault="00EE265E" w:rsidP="00BA64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Муниципальный долг</w:t>
      </w:r>
    </w:p>
    <w:p w:rsidR="00EE265E" w:rsidRDefault="00EE265E" w:rsidP="00BA64A3">
      <w:pPr>
        <w:jc w:val="center"/>
        <w:rPr>
          <w:b/>
          <w:bCs/>
          <w:sz w:val="24"/>
          <w:szCs w:val="24"/>
        </w:rPr>
      </w:pPr>
    </w:p>
    <w:p w:rsidR="00EE265E" w:rsidRDefault="00EE265E" w:rsidP="00BA6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Порядок ведения долговой книги Петровского сельского поселения разработан в соответствии с бюджетным кодексом Российской Федерации и требованиями Порядка ведения государственный долговой книги Иркутской области, утвержденного Приказом департамента финансов Иркутской области от 29.12.2007г. № 456.</w:t>
      </w:r>
    </w:p>
    <w:p w:rsidR="00EE265E" w:rsidRPr="00850136" w:rsidRDefault="00EE265E" w:rsidP="00BA6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Верхний предел муниципального долга, установленный по </w:t>
      </w:r>
      <w:r w:rsidRPr="00850136">
        <w:rPr>
          <w:sz w:val="24"/>
          <w:szCs w:val="24"/>
        </w:rPr>
        <w:t>состо</w:t>
      </w:r>
      <w:r>
        <w:rPr>
          <w:sz w:val="24"/>
          <w:szCs w:val="24"/>
        </w:rPr>
        <w:t>янию на 01.01.2016г. – 66 600,0 рублей 00 копеек.</w:t>
      </w:r>
      <w:r w:rsidRPr="00850136">
        <w:rPr>
          <w:sz w:val="24"/>
          <w:szCs w:val="24"/>
        </w:rPr>
        <w:t xml:space="preserve"> </w:t>
      </w:r>
    </w:p>
    <w:p w:rsidR="00EE265E" w:rsidRDefault="00EE265E" w:rsidP="00BA64A3">
      <w:pPr>
        <w:jc w:val="both"/>
        <w:rPr>
          <w:sz w:val="24"/>
          <w:szCs w:val="24"/>
        </w:rPr>
      </w:pPr>
    </w:p>
    <w:p w:rsidR="00EE265E" w:rsidRDefault="00EE265E" w:rsidP="00D85E3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Вывод</w:t>
      </w:r>
    </w:p>
    <w:p w:rsidR="00EE265E" w:rsidRDefault="00EE265E" w:rsidP="00D85E30">
      <w:pPr>
        <w:rPr>
          <w:b/>
          <w:bCs/>
          <w:sz w:val="24"/>
          <w:szCs w:val="24"/>
        </w:rPr>
      </w:pPr>
    </w:p>
    <w:p w:rsidR="00EE265E" w:rsidRDefault="00EE265E" w:rsidP="00D85E3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Результаты внутреннего финансового контроля (аудита) годового отчета об исполнении бюджета Петровского сельского поселения показали, что бухгалтерская и бюджетная отчетности по основным параметрам является достоверной. Средства бюджета Петровского сельского поселения были использованы по целевому назначению на финансирование бюджетных обязательств Петровского сельского поселения, на реализацию муниципальных программ. </w:t>
      </w:r>
    </w:p>
    <w:p w:rsidR="00EE265E" w:rsidRDefault="00EE265E" w:rsidP="00D85E30">
      <w:pPr>
        <w:jc w:val="both"/>
        <w:rPr>
          <w:sz w:val="24"/>
          <w:szCs w:val="24"/>
        </w:rPr>
      </w:pPr>
    </w:p>
    <w:p w:rsidR="00EE265E" w:rsidRDefault="00EE265E" w:rsidP="00D85E30">
      <w:pPr>
        <w:jc w:val="both"/>
        <w:rPr>
          <w:sz w:val="24"/>
          <w:szCs w:val="24"/>
        </w:rPr>
      </w:pPr>
    </w:p>
    <w:p w:rsidR="00EE265E" w:rsidRDefault="00EE265E" w:rsidP="00D85E30">
      <w:pPr>
        <w:jc w:val="both"/>
        <w:rPr>
          <w:sz w:val="24"/>
          <w:szCs w:val="24"/>
        </w:rPr>
      </w:pPr>
    </w:p>
    <w:p w:rsidR="00EE265E" w:rsidRPr="00D85E30" w:rsidRDefault="00EE265E" w:rsidP="00D85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__________                        </w:t>
      </w:r>
      <w:r>
        <w:rPr>
          <w:sz w:val="24"/>
          <w:szCs w:val="24"/>
          <w:u w:val="single"/>
        </w:rPr>
        <w:t>/Л.В. Маркова/</w:t>
      </w:r>
      <w:r>
        <w:rPr>
          <w:sz w:val="24"/>
          <w:szCs w:val="24"/>
        </w:rPr>
        <w:t xml:space="preserve"> </w:t>
      </w:r>
    </w:p>
    <w:p w:rsidR="00EE265E" w:rsidRPr="007C5F41" w:rsidRDefault="00EE265E" w:rsidP="007C5F41">
      <w:pPr>
        <w:rPr>
          <w:sz w:val="24"/>
          <w:szCs w:val="24"/>
        </w:rPr>
      </w:pPr>
      <w:r w:rsidRPr="007C5F41">
        <w:rPr>
          <w:sz w:val="24"/>
          <w:szCs w:val="24"/>
        </w:rPr>
        <w:t>Члены комиссии:</w:t>
      </w:r>
    </w:p>
    <w:p w:rsidR="00EE265E" w:rsidRDefault="00EE265E" w:rsidP="007C5F4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                                                                             __________                        </w:t>
      </w:r>
      <w:r>
        <w:rPr>
          <w:sz w:val="24"/>
          <w:szCs w:val="24"/>
          <w:u w:val="single"/>
        </w:rPr>
        <w:t>/В.В. Мушегян/</w:t>
      </w:r>
    </w:p>
    <w:p w:rsidR="00EE265E" w:rsidRDefault="00EE265E" w:rsidP="007C5F41">
      <w:pPr>
        <w:rPr>
          <w:sz w:val="24"/>
          <w:szCs w:val="24"/>
        </w:rPr>
      </w:pPr>
    </w:p>
    <w:p w:rsidR="00EE265E" w:rsidRPr="007C5F41" w:rsidRDefault="00EE265E" w:rsidP="007C5F41">
      <w:pPr>
        <w:tabs>
          <w:tab w:val="left" w:pos="73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2.                                                                              __________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>/Т.А. Черепанова/</w:t>
      </w:r>
    </w:p>
    <w:p w:rsidR="00EE265E" w:rsidRPr="00D85E30" w:rsidRDefault="00EE265E" w:rsidP="00D85E3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EE265E" w:rsidRPr="00D85E30" w:rsidSect="002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0C0"/>
    <w:multiLevelType w:val="hybridMultilevel"/>
    <w:tmpl w:val="E7F2F310"/>
    <w:lvl w:ilvl="0" w:tplc="11EAA9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53BCF"/>
    <w:multiLevelType w:val="hybridMultilevel"/>
    <w:tmpl w:val="19D0B436"/>
    <w:lvl w:ilvl="0" w:tplc="2E5CCA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B0"/>
    <w:rsid w:val="00006A6A"/>
    <w:rsid w:val="00012BAA"/>
    <w:rsid w:val="000142B8"/>
    <w:rsid w:val="000145F2"/>
    <w:rsid w:val="00015A5C"/>
    <w:rsid w:val="00033B06"/>
    <w:rsid w:val="00042B85"/>
    <w:rsid w:val="000446C0"/>
    <w:rsid w:val="00044C3E"/>
    <w:rsid w:val="00053488"/>
    <w:rsid w:val="0005788E"/>
    <w:rsid w:val="000630FA"/>
    <w:rsid w:val="00064146"/>
    <w:rsid w:val="00065E7F"/>
    <w:rsid w:val="0007653D"/>
    <w:rsid w:val="00077D29"/>
    <w:rsid w:val="00081E63"/>
    <w:rsid w:val="00082A9C"/>
    <w:rsid w:val="000933BE"/>
    <w:rsid w:val="0009711C"/>
    <w:rsid w:val="000A16A0"/>
    <w:rsid w:val="000A2217"/>
    <w:rsid w:val="000A32C4"/>
    <w:rsid w:val="000B1458"/>
    <w:rsid w:val="000B19FC"/>
    <w:rsid w:val="000C15F9"/>
    <w:rsid w:val="000E04BC"/>
    <w:rsid w:val="000E380B"/>
    <w:rsid w:val="000F1F3B"/>
    <w:rsid w:val="000F2080"/>
    <w:rsid w:val="001034FA"/>
    <w:rsid w:val="00104F59"/>
    <w:rsid w:val="0010776A"/>
    <w:rsid w:val="00113B98"/>
    <w:rsid w:val="0011675C"/>
    <w:rsid w:val="00120F75"/>
    <w:rsid w:val="00122697"/>
    <w:rsid w:val="001375EE"/>
    <w:rsid w:val="00146289"/>
    <w:rsid w:val="0014706D"/>
    <w:rsid w:val="00151263"/>
    <w:rsid w:val="00157D70"/>
    <w:rsid w:val="00165043"/>
    <w:rsid w:val="00165EEC"/>
    <w:rsid w:val="00166775"/>
    <w:rsid w:val="00170AA7"/>
    <w:rsid w:val="001743DC"/>
    <w:rsid w:val="00175EB0"/>
    <w:rsid w:val="00181188"/>
    <w:rsid w:val="00181295"/>
    <w:rsid w:val="001821DA"/>
    <w:rsid w:val="001867FB"/>
    <w:rsid w:val="0019086D"/>
    <w:rsid w:val="00191FD1"/>
    <w:rsid w:val="00193A0B"/>
    <w:rsid w:val="00193AA0"/>
    <w:rsid w:val="00196329"/>
    <w:rsid w:val="001973E0"/>
    <w:rsid w:val="001A0384"/>
    <w:rsid w:val="001A2D95"/>
    <w:rsid w:val="001C029E"/>
    <w:rsid w:val="001C2B5A"/>
    <w:rsid w:val="001D4017"/>
    <w:rsid w:val="001D7648"/>
    <w:rsid w:val="001E272A"/>
    <w:rsid w:val="001E7848"/>
    <w:rsid w:val="001F5841"/>
    <w:rsid w:val="001F7624"/>
    <w:rsid w:val="002033CE"/>
    <w:rsid w:val="00212A50"/>
    <w:rsid w:val="00220649"/>
    <w:rsid w:val="0022346F"/>
    <w:rsid w:val="00224815"/>
    <w:rsid w:val="00231CC5"/>
    <w:rsid w:val="0023326A"/>
    <w:rsid w:val="00235284"/>
    <w:rsid w:val="00236FBC"/>
    <w:rsid w:val="00241E25"/>
    <w:rsid w:val="00244CC9"/>
    <w:rsid w:val="00245B58"/>
    <w:rsid w:val="002506EC"/>
    <w:rsid w:val="002515A7"/>
    <w:rsid w:val="002707D3"/>
    <w:rsid w:val="00271F65"/>
    <w:rsid w:val="0027200E"/>
    <w:rsid w:val="00273565"/>
    <w:rsid w:val="002778EB"/>
    <w:rsid w:val="0028636E"/>
    <w:rsid w:val="002866CE"/>
    <w:rsid w:val="00287387"/>
    <w:rsid w:val="002925C9"/>
    <w:rsid w:val="00295DCF"/>
    <w:rsid w:val="002A1FE0"/>
    <w:rsid w:val="002A3686"/>
    <w:rsid w:val="002B1ED8"/>
    <w:rsid w:val="002B2DA0"/>
    <w:rsid w:val="002B3761"/>
    <w:rsid w:val="002B4C5A"/>
    <w:rsid w:val="002B5FA3"/>
    <w:rsid w:val="002B6084"/>
    <w:rsid w:val="002C5737"/>
    <w:rsid w:val="002C6B9F"/>
    <w:rsid w:val="002D1D7E"/>
    <w:rsid w:val="002E03C3"/>
    <w:rsid w:val="002E5092"/>
    <w:rsid w:val="002E5DAF"/>
    <w:rsid w:val="002F10C9"/>
    <w:rsid w:val="002F7F12"/>
    <w:rsid w:val="00306C6B"/>
    <w:rsid w:val="00306E64"/>
    <w:rsid w:val="00310B68"/>
    <w:rsid w:val="00317450"/>
    <w:rsid w:val="003177DC"/>
    <w:rsid w:val="0032167F"/>
    <w:rsid w:val="00326C8F"/>
    <w:rsid w:val="003315D8"/>
    <w:rsid w:val="00335555"/>
    <w:rsid w:val="00340C05"/>
    <w:rsid w:val="00341C06"/>
    <w:rsid w:val="00350E89"/>
    <w:rsid w:val="00354B03"/>
    <w:rsid w:val="00357D4F"/>
    <w:rsid w:val="003663DE"/>
    <w:rsid w:val="00366F94"/>
    <w:rsid w:val="0037793F"/>
    <w:rsid w:val="003828E5"/>
    <w:rsid w:val="00382E9D"/>
    <w:rsid w:val="00391B53"/>
    <w:rsid w:val="00393FF9"/>
    <w:rsid w:val="0039403E"/>
    <w:rsid w:val="00397CE5"/>
    <w:rsid w:val="003A7D13"/>
    <w:rsid w:val="003D4BEC"/>
    <w:rsid w:val="003D7817"/>
    <w:rsid w:val="003E1F15"/>
    <w:rsid w:val="003E3B30"/>
    <w:rsid w:val="003E4096"/>
    <w:rsid w:val="003E4DB0"/>
    <w:rsid w:val="003E794F"/>
    <w:rsid w:val="003F08F8"/>
    <w:rsid w:val="003F4BB2"/>
    <w:rsid w:val="0040062A"/>
    <w:rsid w:val="00407C44"/>
    <w:rsid w:val="00411060"/>
    <w:rsid w:val="004119FD"/>
    <w:rsid w:val="00412B27"/>
    <w:rsid w:val="0042353F"/>
    <w:rsid w:val="0042735F"/>
    <w:rsid w:val="00437D71"/>
    <w:rsid w:val="00441ECC"/>
    <w:rsid w:val="00456F73"/>
    <w:rsid w:val="004616A0"/>
    <w:rsid w:val="00462B4B"/>
    <w:rsid w:val="00462BD4"/>
    <w:rsid w:val="00467B46"/>
    <w:rsid w:val="00475A61"/>
    <w:rsid w:val="00476B64"/>
    <w:rsid w:val="00486B9A"/>
    <w:rsid w:val="00493AC0"/>
    <w:rsid w:val="004A0339"/>
    <w:rsid w:val="004A150E"/>
    <w:rsid w:val="004A479C"/>
    <w:rsid w:val="004A5C1E"/>
    <w:rsid w:val="004A6B39"/>
    <w:rsid w:val="004B32E6"/>
    <w:rsid w:val="004C116D"/>
    <w:rsid w:val="004D3BD3"/>
    <w:rsid w:val="004D5A67"/>
    <w:rsid w:val="004D683E"/>
    <w:rsid w:val="004F2D37"/>
    <w:rsid w:val="0050142A"/>
    <w:rsid w:val="005015F2"/>
    <w:rsid w:val="00502249"/>
    <w:rsid w:val="00502F55"/>
    <w:rsid w:val="00503860"/>
    <w:rsid w:val="005047FE"/>
    <w:rsid w:val="0051221C"/>
    <w:rsid w:val="00512839"/>
    <w:rsid w:val="00513F2F"/>
    <w:rsid w:val="00527D53"/>
    <w:rsid w:val="0053329C"/>
    <w:rsid w:val="0053347A"/>
    <w:rsid w:val="00533E98"/>
    <w:rsid w:val="00537677"/>
    <w:rsid w:val="00541042"/>
    <w:rsid w:val="005628AD"/>
    <w:rsid w:val="00564767"/>
    <w:rsid w:val="0057271E"/>
    <w:rsid w:val="00585B70"/>
    <w:rsid w:val="00586803"/>
    <w:rsid w:val="0058698D"/>
    <w:rsid w:val="00586EFA"/>
    <w:rsid w:val="0059542E"/>
    <w:rsid w:val="00596810"/>
    <w:rsid w:val="005A22C8"/>
    <w:rsid w:val="005A4B25"/>
    <w:rsid w:val="005B191D"/>
    <w:rsid w:val="005B7369"/>
    <w:rsid w:val="005D1EFF"/>
    <w:rsid w:val="005D2B22"/>
    <w:rsid w:val="005D3986"/>
    <w:rsid w:val="005D473A"/>
    <w:rsid w:val="005E2313"/>
    <w:rsid w:val="005E3927"/>
    <w:rsid w:val="005E61E6"/>
    <w:rsid w:val="005F25CC"/>
    <w:rsid w:val="005F25FD"/>
    <w:rsid w:val="006002D9"/>
    <w:rsid w:val="006012EF"/>
    <w:rsid w:val="00604AD3"/>
    <w:rsid w:val="006078A7"/>
    <w:rsid w:val="00607B67"/>
    <w:rsid w:val="006108AD"/>
    <w:rsid w:val="006153C2"/>
    <w:rsid w:val="00615ABE"/>
    <w:rsid w:val="006206B7"/>
    <w:rsid w:val="00620A5D"/>
    <w:rsid w:val="006244AE"/>
    <w:rsid w:val="006313B5"/>
    <w:rsid w:val="00641AF2"/>
    <w:rsid w:val="00642657"/>
    <w:rsid w:val="00643B03"/>
    <w:rsid w:val="00644787"/>
    <w:rsid w:val="006460B4"/>
    <w:rsid w:val="00650DDB"/>
    <w:rsid w:val="006650C1"/>
    <w:rsid w:val="00667DBC"/>
    <w:rsid w:val="006736F1"/>
    <w:rsid w:val="0067609D"/>
    <w:rsid w:val="006870E3"/>
    <w:rsid w:val="006A0DB4"/>
    <w:rsid w:val="006B3A9F"/>
    <w:rsid w:val="006B3DA2"/>
    <w:rsid w:val="006B521E"/>
    <w:rsid w:val="006B6348"/>
    <w:rsid w:val="006D2ADD"/>
    <w:rsid w:val="006D2DCF"/>
    <w:rsid w:val="006D6656"/>
    <w:rsid w:val="006E4676"/>
    <w:rsid w:val="006E5AAC"/>
    <w:rsid w:val="006F1082"/>
    <w:rsid w:val="006F7527"/>
    <w:rsid w:val="0070407A"/>
    <w:rsid w:val="007043CB"/>
    <w:rsid w:val="00704DFB"/>
    <w:rsid w:val="007055CC"/>
    <w:rsid w:val="0071491F"/>
    <w:rsid w:val="00717D42"/>
    <w:rsid w:val="00720D92"/>
    <w:rsid w:val="00741F7B"/>
    <w:rsid w:val="00742BAC"/>
    <w:rsid w:val="00744328"/>
    <w:rsid w:val="00747F42"/>
    <w:rsid w:val="00751B5D"/>
    <w:rsid w:val="00755BF6"/>
    <w:rsid w:val="00756EF9"/>
    <w:rsid w:val="00761031"/>
    <w:rsid w:val="00766AD1"/>
    <w:rsid w:val="00774036"/>
    <w:rsid w:val="0077522D"/>
    <w:rsid w:val="00795F46"/>
    <w:rsid w:val="007965BD"/>
    <w:rsid w:val="007974BF"/>
    <w:rsid w:val="007A70E6"/>
    <w:rsid w:val="007B71C6"/>
    <w:rsid w:val="007C1E6C"/>
    <w:rsid w:val="007C31E9"/>
    <w:rsid w:val="007C42BB"/>
    <w:rsid w:val="007C5F41"/>
    <w:rsid w:val="007D5620"/>
    <w:rsid w:val="007D57F0"/>
    <w:rsid w:val="007D62B3"/>
    <w:rsid w:val="007D6665"/>
    <w:rsid w:val="007E3837"/>
    <w:rsid w:val="007E69E3"/>
    <w:rsid w:val="007E7A30"/>
    <w:rsid w:val="007F4A90"/>
    <w:rsid w:val="007F5401"/>
    <w:rsid w:val="008069BF"/>
    <w:rsid w:val="008072EB"/>
    <w:rsid w:val="008205D4"/>
    <w:rsid w:val="00820E33"/>
    <w:rsid w:val="00827A52"/>
    <w:rsid w:val="00830F4D"/>
    <w:rsid w:val="00832372"/>
    <w:rsid w:val="00836203"/>
    <w:rsid w:val="00837B79"/>
    <w:rsid w:val="00844348"/>
    <w:rsid w:val="00845C81"/>
    <w:rsid w:val="00846133"/>
    <w:rsid w:val="00850136"/>
    <w:rsid w:val="00850A65"/>
    <w:rsid w:val="0086155E"/>
    <w:rsid w:val="0086395E"/>
    <w:rsid w:val="00865E41"/>
    <w:rsid w:val="0086666C"/>
    <w:rsid w:val="00867B3D"/>
    <w:rsid w:val="00871272"/>
    <w:rsid w:val="00875750"/>
    <w:rsid w:val="00881857"/>
    <w:rsid w:val="00881E6A"/>
    <w:rsid w:val="00883EC1"/>
    <w:rsid w:val="008840FC"/>
    <w:rsid w:val="00884305"/>
    <w:rsid w:val="00884DA0"/>
    <w:rsid w:val="00893F0D"/>
    <w:rsid w:val="008B1BF8"/>
    <w:rsid w:val="008D1573"/>
    <w:rsid w:val="008D2A27"/>
    <w:rsid w:val="008D56DF"/>
    <w:rsid w:val="008D5AD4"/>
    <w:rsid w:val="008E00A2"/>
    <w:rsid w:val="008E1EE4"/>
    <w:rsid w:val="008E41AA"/>
    <w:rsid w:val="008F0EA5"/>
    <w:rsid w:val="008F708C"/>
    <w:rsid w:val="00900B4A"/>
    <w:rsid w:val="00910A47"/>
    <w:rsid w:val="00913507"/>
    <w:rsid w:val="009157BD"/>
    <w:rsid w:val="00921AC0"/>
    <w:rsid w:val="0092494F"/>
    <w:rsid w:val="00927268"/>
    <w:rsid w:val="00941297"/>
    <w:rsid w:val="00945D76"/>
    <w:rsid w:val="00947E9C"/>
    <w:rsid w:val="00950DE0"/>
    <w:rsid w:val="0096371A"/>
    <w:rsid w:val="00967A79"/>
    <w:rsid w:val="0097534D"/>
    <w:rsid w:val="00980E3B"/>
    <w:rsid w:val="00984FE4"/>
    <w:rsid w:val="00986F73"/>
    <w:rsid w:val="00987762"/>
    <w:rsid w:val="00993C76"/>
    <w:rsid w:val="00994E12"/>
    <w:rsid w:val="009A6BC1"/>
    <w:rsid w:val="009A6C69"/>
    <w:rsid w:val="009B14C7"/>
    <w:rsid w:val="009B5A83"/>
    <w:rsid w:val="009E2EC4"/>
    <w:rsid w:val="009E4845"/>
    <w:rsid w:val="009F0B5E"/>
    <w:rsid w:val="009F2A0B"/>
    <w:rsid w:val="00A0575D"/>
    <w:rsid w:val="00A0799C"/>
    <w:rsid w:val="00A147FF"/>
    <w:rsid w:val="00A17227"/>
    <w:rsid w:val="00A20E1B"/>
    <w:rsid w:val="00A270D7"/>
    <w:rsid w:val="00A31CD2"/>
    <w:rsid w:val="00A379B2"/>
    <w:rsid w:val="00A51BEF"/>
    <w:rsid w:val="00A53288"/>
    <w:rsid w:val="00A67940"/>
    <w:rsid w:val="00A707B4"/>
    <w:rsid w:val="00A73164"/>
    <w:rsid w:val="00A86C3D"/>
    <w:rsid w:val="00A92978"/>
    <w:rsid w:val="00AA66DA"/>
    <w:rsid w:val="00AA7D5B"/>
    <w:rsid w:val="00AB5331"/>
    <w:rsid w:val="00AC1FE8"/>
    <w:rsid w:val="00AC4F94"/>
    <w:rsid w:val="00AC7FFD"/>
    <w:rsid w:val="00AD29A2"/>
    <w:rsid w:val="00AD5D7B"/>
    <w:rsid w:val="00AE4985"/>
    <w:rsid w:val="00AE7136"/>
    <w:rsid w:val="00AF523E"/>
    <w:rsid w:val="00B00EBF"/>
    <w:rsid w:val="00B06DA8"/>
    <w:rsid w:val="00B12AD8"/>
    <w:rsid w:val="00B17F9F"/>
    <w:rsid w:val="00B21486"/>
    <w:rsid w:val="00B27917"/>
    <w:rsid w:val="00B32317"/>
    <w:rsid w:val="00B32A22"/>
    <w:rsid w:val="00B3429B"/>
    <w:rsid w:val="00B35541"/>
    <w:rsid w:val="00B355BF"/>
    <w:rsid w:val="00B4079B"/>
    <w:rsid w:val="00B4136B"/>
    <w:rsid w:val="00B42C10"/>
    <w:rsid w:val="00B50E87"/>
    <w:rsid w:val="00B61130"/>
    <w:rsid w:val="00B633C6"/>
    <w:rsid w:val="00B641E1"/>
    <w:rsid w:val="00B74D22"/>
    <w:rsid w:val="00B84E67"/>
    <w:rsid w:val="00B92045"/>
    <w:rsid w:val="00B938B8"/>
    <w:rsid w:val="00B94717"/>
    <w:rsid w:val="00B97EDC"/>
    <w:rsid w:val="00BA16B0"/>
    <w:rsid w:val="00BA22D7"/>
    <w:rsid w:val="00BA60A9"/>
    <w:rsid w:val="00BA64A3"/>
    <w:rsid w:val="00BA665F"/>
    <w:rsid w:val="00BB6A96"/>
    <w:rsid w:val="00BC6259"/>
    <w:rsid w:val="00BC693F"/>
    <w:rsid w:val="00BC69AA"/>
    <w:rsid w:val="00BD14C0"/>
    <w:rsid w:val="00BD46AE"/>
    <w:rsid w:val="00BD5923"/>
    <w:rsid w:val="00BE0F44"/>
    <w:rsid w:val="00BE724C"/>
    <w:rsid w:val="00BF229D"/>
    <w:rsid w:val="00BF2E0C"/>
    <w:rsid w:val="00BF6C74"/>
    <w:rsid w:val="00BF6E8C"/>
    <w:rsid w:val="00C0563D"/>
    <w:rsid w:val="00C07C73"/>
    <w:rsid w:val="00C10415"/>
    <w:rsid w:val="00C107C3"/>
    <w:rsid w:val="00C14626"/>
    <w:rsid w:val="00C21562"/>
    <w:rsid w:val="00C316A8"/>
    <w:rsid w:val="00C41C72"/>
    <w:rsid w:val="00C4335A"/>
    <w:rsid w:val="00C44972"/>
    <w:rsid w:val="00C44AA7"/>
    <w:rsid w:val="00C511C3"/>
    <w:rsid w:val="00C53668"/>
    <w:rsid w:val="00C5507F"/>
    <w:rsid w:val="00C55246"/>
    <w:rsid w:val="00C61D7B"/>
    <w:rsid w:val="00C63BA6"/>
    <w:rsid w:val="00C64E01"/>
    <w:rsid w:val="00C77E6D"/>
    <w:rsid w:val="00C86D4F"/>
    <w:rsid w:val="00C8727B"/>
    <w:rsid w:val="00CA266D"/>
    <w:rsid w:val="00CA34FF"/>
    <w:rsid w:val="00CA5D5D"/>
    <w:rsid w:val="00CB4BF9"/>
    <w:rsid w:val="00CC0FCD"/>
    <w:rsid w:val="00CC7BD6"/>
    <w:rsid w:val="00CD25C5"/>
    <w:rsid w:val="00CD2F2D"/>
    <w:rsid w:val="00CD31B9"/>
    <w:rsid w:val="00CD683A"/>
    <w:rsid w:val="00D0398D"/>
    <w:rsid w:val="00D11AB2"/>
    <w:rsid w:val="00D1440B"/>
    <w:rsid w:val="00D2482F"/>
    <w:rsid w:val="00D26378"/>
    <w:rsid w:val="00D26CD9"/>
    <w:rsid w:val="00D30B56"/>
    <w:rsid w:val="00D320B5"/>
    <w:rsid w:val="00D321C8"/>
    <w:rsid w:val="00D35299"/>
    <w:rsid w:val="00D37872"/>
    <w:rsid w:val="00D4647A"/>
    <w:rsid w:val="00D4705F"/>
    <w:rsid w:val="00D651FF"/>
    <w:rsid w:val="00D7511A"/>
    <w:rsid w:val="00D825D2"/>
    <w:rsid w:val="00D84138"/>
    <w:rsid w:val="00D85E30"/>
    <w:rsid w:val="00D923E0"/>
    <w:rsid w:val="00DA1885"/>
    <w:rsid w:val="00DA7BA7"/>
    <w:rsid w:val="00DB131C"/>
    <w:rsid w:val="00DB2EFC"/>
    <w:rsid w:val="00DB4895"/>
    <w:rsid w:val="00DC1F84"/>
    <w:rsid w:val="00DC71A3"/>
    <w:rsid w:val="00DC73BB"/>
    <w:rsid w:val="00DE0653"/>
    <w:rsid w:val="00DF12E0"/>
    <w:rsid w:val="00E0468A"/>
    <w:rsid w:val="00E11FF5"/>
    <w:rsid w:val="00E12559"/>
    <w:rsid w:val="00E130D8"/>
    <w:rsid w:val="00E32A9D"/>
    <w:rsid w:val="00E348CC"/>
    <w:rsid w:val="00E36D8B"/>
    <w:rsid w:val="00E40A45"/>
    <w:rsid w:val="00E4163F"/>
    <w:rsid w:val="00E446E8"/>
    <w:rsid w:val="00E50C42"/>
    <w:rsid w:val="00E52B09"/>
    <w:rsid w:val="00E540D2"/>
    <w:rsid w:val="00E5731A"/>
    <w:rsid w:val="00E579BD"/>
    <w:rsid w:val="00E63C1F"/>
    <w:rsid w:val="00E66296"/>
    <w:rsid w:val="00E75512"/>
    <w:rsid w:val="00E8009E"/>
    <w:rsid w:val="00E80BFC"/>
    <w:rsid w:val="00E90C88"/>
    <w:rsid w:val="00E92CDB"/>
    <w:rsid w:val="00E95073"/>
    <w:rsid w:val="00EA0B7E"/>
    <w:rsid w:val="00EB441F"/>
    <w:rsid w:val="00EB4E78"/>
    <w:rsid w:val="00EB5EEB"/>
    <w:rsid w:val="00EB5F93"/>
    <w:rsid w:val="00EC1F81"/>
    <w:rsid w:val="00EC2983"/>
    <w:rsid w:val="00EC3D74"/>
    <w:rsid w:val="00ED098A"/>
    <w:rsid w:val="00EE265E"/>
    <w:rsid w:val="00EE32C0"/>
    <w:rsid w:val="00EE7ACA"/>
    <w:rsid w:val="00EF51DD"/>
    <w:rsid w:val="00EF7740"/>
    <w:rsid w:val="00F01436"/>
    <w:rsid w:val="00F049D9"/>
    <w:rsid w:val="00F05728"/>
    <w:rsid w:val="00F0719D"/>
    <w:rsid w:val="00F1091C"/>
    <w:rsid w:val="00F211BC"/>
    <w:rsid w:val="00F21D2C"/>
    <w:rsid w:val="00F270F9"/>
    <w:rsid w:val="00F273BD"/>
    <w:rsid w:val="00F37DEF"/>
    <w:rsid w:val="00F46C48"/>
    <w:rsid w:val="00F470B6"/>
    <w:rsid w:val="00F514C4"/>
    <w:rsid w:val="00F5323F"/>
    <w:rsid w:val="00F558A9"/>
    <w:rsid w:val="00F55A1B"/>
    <w:rsid w:val="00F573F2"/>
    <w:rsid w:val="00F73165"/>
    <w:rsid w:val="00F83D6E"/>
    <w:rsid w:val="00F91E70"/>
    <w:rsid w:val="00F950FE"/>
    <w:rsid w:val="00F95B9D"/>
    <w:rsid w:val="00FA1D5A"/>
    <w:rsid w:val="00FA3931"/>
    <w:rsid w:val="00FA3DCD"/>
    <w:rsid w:val="00FB2333"/>
    <w:rsid w:val="00FB3B2D"/>
    <w:rsid w:val="00FB3BA7"/>
    <w:rsid w:val="00FB58AC"/>
    <w:rsid w:val="00FC547D"/>
    <w:rsid w:val="00FC6076"/>
    <w:rsid w:val="00FD2CA9"/>
    <w:rsid w:val="00FD418F"/>
    <w:rsid w:val="00FE0B7D"/>
    <w:rsid w:val="00FE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B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ADD"/>
    <w:pPr>
      <w:ind w:left="720"/>
    </w:pPr>
  </w:style>
  <w:style w:type="table" w:styleId="TableGrid">
    <w:name w:val="Table Grid"/>
    <w:basedOn w:val="TableNormal"/>
    <w:uiPriority w:val="99"/>
    <w:rsid w:val="00D30B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1180</TotalTime>
  <Pages>5</Pages>
  <Words>1537</Words>
  <Characters>8763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2016-05-10T04:18:00Z</cp:lastPrinted>
  <dcterms:created xsi:type="dcterms:W3CDTF">2014-04-18T04:57:00Z</dcterms:created>
  <dcterms:modified xsi:type="dcterms:W3CDTF">2016-05-10T04:18:00Z</dcterms:modified>
</cp:coreProperties>
</file>